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8B67B3" w:rsidRDefault="00143F5A" w:rsidP="00143F5A">
      <w:pPr>
        <w:shd w:val="clear" w:color="auto" w:fill="FFFFFF"/>
        <w:rPr>
          <w:rFonts w:asciiTheme="minorHAnsi" w:eastAsia="Times New Roman" w:hAnsiTheme="minorHAnsi"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lang w:val="sr-Latn-RS" w:eastAsia="sr-Latn-RS"/>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Pr>
                <w:lang w:val="sr-Cyrl-RS"/>
              </w:rPr>
              <w:t>1</w:t>
            </w:r>
            <w:r w:rsidR="00EC457E">
              <w:t>31</w:t>
            </w:r>
            <w:r w:rsidR="00EC457E">
              <w:rPr>
                <w:lang w:val="sr-Cyrl-RS"/>
              </w:rPr>
              <w:t>/2016</w:t>
            </w:r>
            <w:r w:rsidRPr="00214D64">
              <w:rPr>
                <w:lang w:val="sr-Cyrl-RS"/>
              </w:rPr>
              <w:t>-02/</w:t>
            </w:r>
            <w:r w:rsidR="00DE46A3">
              <w:rPr>
                <w:lang w:val="sr-Latn-RS"/>
              </w:rPr>
              <w:t>5</w:t>
            </w:r>
          </w:p>
          <w:p w:rsidR="00DC363C" w:rsidRPr="00214D64" w:rsidRDefault="00DE46A3" w:rsidP="00DC363C">
            <w:pPr>
              <w:jc w:val="center"/>
              <w:rPr>
                <w:lang w:val="ru-RU"/>
              </w:rPr>
            </w:pPr>
            <w:r>
              <w:t>18</w:t>
            </w:r>
            <w:r w:rsidR="00EC457E">
              <w:rPr>
                <w:lang w:val="sr-Cyrl-RS"/>
              </w:rPr>
              <w:t>.11</w:t>
            </w:r>
            <w:r w:rsidR="00DC363C" w:rsidRPr="00214D64">
              <w:rPr>
                <w:lang w:val="sr-Cyrl-RS"/>
              </w:rPr>
              <w:t>.</w:t>
            </w:r>
            <w:r w:rsidR="00EC457E">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085DDB" w:rsidRDefault="00085DDB" w:rsidP="00DC363C">
      <w:pPr>
        <w:jc w:val="center"/>
        <w:rPr>
          <w:b/>
          <w:sz w:val="28"/>
          <w:szCs w:val="28"/>
          <w:lang w:val="sr-Cyrl-RS"/>
        </w:rPr>
      </w:pPr>
    </w:p>
    <w:p w:rsidR="00085DDB" w:rsidRDefault="00085DDB"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sidR="00DE46A3">
        <w:rPr>
          <w:b/>
          <w:sz w:val="28"/>
          <w:szCs w:val="28"/>
          <w:lang w:val="sr-Cyrl-RS"/>
        </w:rPr>
        <w:t xml:space="preserve"> 2</w:t>
      </w:r>
      <w:r w:rsidRPr="00127E74">
        <w:rPr>
          <w:b/>
          <w:sz w:val="28"/>
          <w:szCs w:val="28"/>
          <w:lang w:val="sr-Cyrl-RS"/>
        </w:rPr>
        <w:t xml:space="preserve"> 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931D55" w:rsidRDefault="00931D55" w:rsidP="00DC363C">
      <w:pPr>
        <w:jc w:val="both"/>
        <w:rPr>
          <w:b/>
          <w:lang w:val="sr-Cyrl-RS"/>
        </w:rPr>
      </w:pPr>
    </w:p>
    <w:p w:rsidR="00DC363C" w:rsidRPr="004E382B" w:rsidRDefault="00931D55" w:rsidP="00DC363C">
      <w:pPr>
        <w:jc w:val="both"/>
        <w:rPr>
          <w:rFonts w:eastAsia="Times New Roman"/>
          <w:lang w:val="sr-Cyrl-RS"/>
        </w:rPr>
      </w:pPr>
      <w:r>
        <w:rPr>
          <w:b/>
          <w:lang w:val="sr-Cyrl-RS"/>
        </w:rPr>
        <w:tab/>
      </w:r>
      <w:r w:rsidR="00DC363C" w:rsidRPr="00EA3965">
        <w:rPr>
          <w:lang w:val="sr-Cyrl-RS"/>
        </w:rPr>
        <w:t>У с</w:t>
      </w:r>
      <w:r w:rsidR="00DC363C">
        <w:rPr>
          <w:lang w:val="sr-Cyrl-RS"/>
        </w:rPr>
        <w:t>кладу са чланом 63. став 3. Закона о јавним набавкама („Службени гласник РС” број 124/1</w:t>
      </w:r>
      <w:r w:rsidR="00DC363C">
        <w:t xml:space="preserve">2, </w:t>
      </w:r>
      <w:r w:rsidR="00DC363C">
        <w:rPr>
          <w:lang w:val="sr-Cyrl-RS"/>
        </w:rPr>
        <w:t>14/15</w:t>
      </w:r>
      <w:r w:rsidR="00DC363C">
        <w:t xml:space="preserve"> </w:t>
      </w:r>
      <w:r w:rsidR="00DC363C">
        <w:rPr>
          <w:lang w:val="sr-Cyrl-RS"/>
        </w:rPr>
        <w:t xml:space="preserve">и 68/15) достављамо вам </w:t>
      </w:r>
      <w:r w:rsidR="00DC363C" w:rsidRPr="00C14FF2">
        <w:rPr>
          <w:b/>
          <w:lang w:val="sr-Cyrl-RS"/>
        </w:rPr>
        <w:t xml:space="preserve"> Одговор </w:t>
      </w:r>
      <w:r w:rsidR="00DC363C">
        <w:rPr>
          <w:b/>
          <w:lang w:val="sr-Cyrl-RS"/>
        </w:rPr>
        <w:t>1</w:t>
      </w:r>
      <w:r w:rsidR="00DC363C">
        <w:rPr>
          <w:b/>
        </w:rPr>
        <w:t xml:space="preserve"> </w:t>
      </w:r>
      <w:r w:rsidR="00DC363C">
        <w:rPr>
          <w:lang w:val="sr-Cyrl-RS"/>
        </w:rPr>
        <w:t>на захтев за додатним информацијама или појашњењима у вези са припремањем понуде за јавну набавку ''Настава страног језика</w:t>
      </w:r>
      <w:r w:rsidR="00565B03">
        <w:rPr>
          <w:lang w:val="sr-Cyrl-RS"/>
        </w:rPr>
        <w:t xml:space="preserve"> за запослене</w:t>
      </w:r>
      <w:r w:rsidR="00DC363C">
        <w:rPr>
          <w:lang w:val="sr-Cyrl-RS"/>
        </w:rPr>
        <w:t>''</w:t>
      </w:r>
      <w:r w:rsidR="00FC1B27">
        <w:rPr>
          <w:lang w:val="sr-Cyrl-RS"/>
        </w:rPr>
        <w:t>, ЈН МВ 37/2016</w:t>
      </w:r>
      <w:r w:rsidR="00DC363C">
        <w:rPr>
          <w:lang w:val="sr-Cyrl-RS"/>
        </w:rPr>
        <w:t>:</w:t>
      </w:r>
    </w:p>
    <w:p w:rsidR="00143F5A" w:rsidRDefault="00143F5A" w:rsidP="00143F5A">
      <w:pPr>
        <w:shd w:val="clear" w:color="auto" w:fill="FFFFFF"/>
        <w:rPr>
          <w:rFonts w:ascii="Helvetica" w:eastAsia="Times New Roman" w:hAnsi="Helvetica" w:cs="Helvetica"/>
          <w:color w:val="000000"/>
          <w:sz w:val="15"/>
          <w:szCs w:val="15"/>
        </w:rPr>
      </w:pPr>
    </w:p>
    <w:p w:rsidR="00143F5A" w:rsidRDefault="00143F5A" w:rsidP="00143F5A">
      <w:pPr>
        <w:shd w:val="clear" w:color="auto" w:fill="FFFFFF"/>
        <w:rPr>
          <w:rFonts w:ascii="Helvetica" w:eastAsia="Times New Roman" w:hAnsi="Helvetica" w:cs="Helvetica"/>
          <w:color w:val="000000"/>
          <w:sz w:val="15"/>
          <w:szCs w:val="15"/>
        </w:rPr>
      </w:pPr>
    </w:p>
    <w:p w:rsidR="008E6374" w:rsidRPr="00FC5E6A" w:rsidRDefault="008E6374" w:rsidP="00FC5E6A">
      <w:pPr>
        <w:jc w:val="both"/>
        <w:rPr>
          <w:b/>
          <w:kern w:val="16"/>
          <w:lang w:val="sr-Cyrl-RS"/>
        </w:rPr>
      </w:pPr>
      <w:r w:rsidRPr="00F83B5D">
        <w:rPr>
          <w:b/>
          <w:kern w:val="16"/>
          <w:highlight w:val="lightGray"/>
          <w:lang w:val="sr-Cyrl-RS"/>
        </w:rPr>
        <w:t>ПИТАЊЕ</w:t>
      </w:r>
      <w:r w:rsidR="00FE70B5">
        <w:rPr>
          <w:b/>
          <w:kern w:val="16"/>
          <w:highlight w:val="lightGray"/>
          <w:lang w:val="sr-Cyrl-RS"/>
        </w:rPr>
        <w:t xml:space="preserve"> 1</w:t>
      </w:r>
      <w:r w:rsidRPr="00F83B5D">
        <w:rPr>
          <w:b/>
          <w:kern w:val="16"/>
          <w:highlight w:val="lightGray"/>
          <w:lang w:val="sr-Cyrl-RS"/>
        </w:rPr>
        <w:t>:</w:t>
      </w:r>
      <w:r w:rsidR="006F4D8E">
        <w:rPr>
          <w:b/>
          <w:kern w:val="16"/>
          <w:lang w:val="sr-Cyrl-RS"/>
        </w:rPr>
        <w:t xml:space="preserve"> </w:t>
      </w:r>
      <w:r w:rsidRPr="008E6374">
        <w:rPr>
          <w:kern w:val="16"/>
          <w:lang w:val="sr-Cyrl-RS"/>
        </w:rPr>
        <w:t>Техничком спецификацијом је прецизирано</w:t>
      </w:r>
      <w:r>
        <w:rPr>
          <w:kern w:val="16"/>
          <w:lang w:val="sr-Cyrl-RS"/>
        </w:rPr>
        <w:t xml:space="preserve"> да ће се групна настава одвијати на начин да групе имају између 7 и 10 полазника, али да се групе образују након приступног тестирања и одређивања нивоа знања. За немачки језик има 10 полазника, а за француски језик 7 полазника.</w:t>
      </w:r>
    </w:p>
    <w:p w:rsidR="008E6374" w:rsidRDefault="008E6374" w:rsidP="008E6374">
      <w:pPr>
        <w:ind w:firstLine="720"/>
        <w:jc w:val="both"/>
        <w:rPr>
          <w:kern w:val="16"/>
          <w:lang w:val="sr-Cyrl-RS"/>
        </w:rPr>
      </w:pPr>
      <w:r>
        <w:rPr>
          <w:kern w:val="16"/>
          <w:lang w:val="sr-Cyrl-RS"/>
        </w:rPr>
        <w:t>Да ли то значи да су сви полазници за француски као и сви полазници за немачки језик на истом нивоу знања?</w:t>
      </w:r>
    </w:p>
    <w:p w:rsidR="008E6374" w:rsidRDefault="008E6374" w:rsidP="008E6374">
      <w:pPr>
        <w:ind w:firstLine="720"/>
        <w:jc w:val="both"/>
        <w:rPr>
          <w:kern w:val="16"/>
          <w:lang w:val="sr-Cyrl-RS"/>
        </w:rPr>
      </w:pPr>
      <w:r>
        <w:rPr>
          <w:kern w:val="16"/>
          <w:lang w:val="sr-Cyrl-RS"/>
        </w:rPr>
        <w:t>Ако нису, да ли то значи да ће наручилац имати потребу за индивидуалним часовима? Ако да, колико полазника ће похађати индивидуалну наставу?</w:t>
      </w:r>
    </w:p>
    <w:p w:rsidR="008E6374" w:rsidRDefault="008E6374" w:rsidP="008E6374">
      <w:pPr>
        <w:ind w:firstLine="720"/>
        <w:jc w:val="both"/>
        <w:rPr>
          <w:kern w:val="16"/>
          <w:lang w:val="sr-Cyrl-RS"/>
        </w:rPr>
      </w:pPr>
      <w:r>
        <w:rPr>
          <w:kern w:val="16"/>
          <w:lang w:val="sr-Cyrl-RS"/>
        </w:rPr>
        <w:t>У том случају молимо Вас да то предвидите техничком спецификацијом и обрасцем структуре цена.</w:t>
      </w:r>
    </w:p>
    <w:p w:rsidR="008E6374" w:rsidRDefault="008E6374" w:rsidP="008E6374">
      <w:pPr>
        <w:jc w:val="both"/>
        <w:rPr>
          <w:kern w:val="16"/>
          <w:lang w:val="sr-Cyrl-RS"/>
        </w:rPr>
      </w:pPr>
    </w:p>
    <w:p w:rsidR="00462175" w:rsidRPr="00FC5E6A" w:rsidRDefault="008E6374" w:rsidP="00FC5E6A">
      <w:pPr>
        <w:jc w:val="both"/>
        <w:rPr>
          <w:i/>
          <w:lang w:val="sr-Cyrl-RS"/>
        </w:rPr>
      </w:pPr>
      <w:r w:rsidRPr="00F83B5D">
        <w:rPr>
          <w:b/>
          <w:kern w:val="16"/>
          <w:highlight w:val="lightGray"/>
          <w:lang w:val="sr-Cyrl-RS"/>
        </w:rPr>
        <w:t>ОДГОВОР</w:t>
      </w:r>
      <w:r w:rsidR="00FE70B5">
        <w:rPr>
          <w:b/>
          <w:kern w:val="16"/>
          <w:highlight w:val="lightGray"/>
          <w:lang w:val="sr-Cyrl-RS"/>
        </w:rPr>
        <w:t xml:space="preserve"> 1</w:t>
      </w:r>
      <w:r w:rsidRPr="00F83B5D">
        <w:rPr>
          <w:b/>
          <w:kern w:val="16"/>
          <w:highlight w:val="lightGray"/>
          <w:lang w:val="sr-Cyrl-RS"/>
        </w:rPr>
        <w:t>:</w:t>
      </w:r>
      <w:r w:rsidR="00462175">
        <w:rPr>
          <w:kern w:val="16"/>
          <w:lang w:val="sr-Cyrl-RS"/>
        </w:rPr>
        <w:t xml:space="preserve"> у Техничкој спецификацији на страни 4 Конкурсне документације наведено је: ''</w:t>
      </w:r>
      <w:r w:rsidR="00462175" w:rsidRPr="00462175">
        <w:rPr>
          <w:lang w:val="sr-Cyrl-CS"/>
        </w:rPr>
        <w:t xml:space="preserve"> </w:t>
      </w:r>
      <w:r w:rsidR="00462175" w:rsidRPr="00FC5E6A">
        <w:rPr>
          <w:i/>
          <w:lang w:val="sr-Cyrl-CS"/>
        </w:rPr>
        <w:t xml:space="preserve">Групни часови за наставу енглеског језика биће организовани за </w:t>
      </w:r>
      <w:r w:rsidR="00462175" w:rsidRPr="00FC5E6A">
        <w:rPr>
          <w:i/>
          <w:u w:val="single"/>
          <w:lang w:val="sr-Cyrl-CS"/>
        </w:rPr>
        <w:t>оквирно</w:t>
      </w:r>
      <w:r w:rsidR="00462175" w:rsidRPr="00FC5E6A">
        <w:rPr>
          <w:i/>
          <w:lang w:val="sr-Cyrl-CS"/>
        </w:rPr>
        <w:t xml:space="preserve"> 65 запослених у Министарству трговине, туризма и телекомуникација, у пословним просторијама Наручиоца или Добављача у Београду, у складу са писаним захтевом Наручиоца</w:t>
      </w:r>
      <w:r w:rsidR="00462175" w:rsidRPr="00FC5E6A">
        <w:rPr>
          <w:i/>
          <w:lang w:val="sr-Latn-RS"/>
        </w:rPr>
        <w:t>.</w:t>
      </w:r>
      <w:r w:rsidR="00462175" w:rsidRPr="00FC5E6A">
        <w:rPr>
          <w:i/>
          <w:lang w:val="sr-Cyrl-CS"/>
        </w:rPr>
        <w:t xml:space="preserve"> Прихватљиво за Наручиоца је да се пословни простор Добављача, у коме се одвија настава енглеског језика, не налази  даље од 5км од седишта Наручиоца - Немањина 22-26 - Београд.</w:t>
      </w:r>
    </w:p>
    <w:p w:rsidR="00462175" w:rsidRPr="00FC5E6A" w:rsidRDefault="00462175" w:rsidP="00462175">
      <w:pPr>
        <w:tabs>
          <w:tab w:val="left" w:pos="567"/>
        </w:tabs>
        <w:ind w:firstLine="567"/>
        <w:jc w:val="both"/>
        <w:rPr>
          <w:i/>
          <w:lang w:val="sr-Cyrl-CS"/>
        </w:rPr>
      </w:pPr>
      <w:r w:rsidRPr="00FC5E6A">
        <w:rPr>
          <w:i/>
          <w:lang w:val="sr-Cyrl-CS"/>
        </w:rPr>
        <w:t>Број полазника у групи је најмање 7 а највише 1</w:t>
      </w:r>
      <w:r w:rsidRPr="00FC5E6A">
        <w:rPr>
          <w:i/>
          <w:lang w:val="sr-Latn-RS"/>
        </w:rPr>
        <w:t>0</w:t>
      </w:r>
      <w:r w:rsidRPr="00FC5E6A">
        <w:rPr>
          <w:i/>
          <w:lang w:val="sr-Cyrl-CS"/>
        </w:rPr>
        <w:t>. Групе ће бити образоване након што Добављач услуге изврши тестирања свих полазника и достави Наручиоцу Извештај о формираним групама који садржи следеће податке: укупан број полазника, број група и ниво знања језика, а према Списку полазника и резултатима тестирања.</w:t>
      </w:r>
    </w:p>
    <w:p w:rsidR="00462175" w:rsidRDefault="00462175" w:rsidP="00462175">
      <w:pPr>
        <w:tabs>
          <w:tab w:val="left" w:pos="567"/>
        </w:tabs>
        <w:spacing w:after="120"/>
        <w:ind w:firstLine="567"/>
        <w:jc w:val="both"/>
        <w:rPr>
          <w:lang w:val="sr-Cyrl-RS"/>
        </w:rPr>
      </w:pPr>
      <w:r w:rsidRPr="00FC5E6A">
        <w:rPr>
          <w:i/>
          <w:lang w:val="sr-Cyrl-CS"/>
        </w:rPr>
        <w:t xml:space="preserve">Часови за наставу француског и немачког језика биће организовани у оквиру </w:t>
      </w:r>
      <w:r w:rsidRPr="00FC5E6A">
        <w:rPr>
          <w:i/>
          <w:lang w:val="sr-Latn-RS"/>
        </w:rPr>
        <w:t>редовно формираних</w:t>
      </w:r>
      <w:r w:rsidRPr="00FC5E6A">
        <w:rPr>
          <w:i/>
          <w:lang w:val="sr-Cyrl-CS"/>
        </w:rPr>
        <w:t xml:space="preserve"> група</w:t>
      </w:r>
      <w:r w:rsidRPr="00FC5E6A">
        <w:rPr>
          <w:i/>
          <w:lang w:val="sr-Cyrl-RS"/>
        </w:rPr>
        <w:t>. Почетак реализације наставе ће се прилагодити формираним терминима Добављача.</w:t>
      </w:r>
      <w:r w:rsidRPr="00FB5E50">
        <w:rPr>
          <w:lang w:val="sr-Cyrl-RS"/>
        </w:rPr>
        <w:t xml:space="preserve"> </w:t>
      </w:r>
      <w:r>
        <w:rPr>
          <w:lang w:val="sr-Cyrl-RS"/>
        </w:rPr>
        <w:t>''</w:t>
      </w:r>
    </w:p>
    <w:p w:rsidR="00462175" w:rsidRDefault="00462175" w:rsidP="00FC5E6A">
      <w:pPr>
        <w:tabs>
          <w:tab w:val="left" w:pos="567"/>
        </w:tabs>
        <w:spacing w:after="120"/>
        <w:ind w:firstLine="567"/>
        <w:jc w:val="both"/>
        <w:rPr>
          <w:lang w:val="sr-Cyrl-RS"/>
        </w:rPr>
      </w:pPr>
      <w:r>
        <w:rPr>
          <w:lang w:val="sr-Cyrl-RS"/>
        </w:rPr>
        <w:lastRenderedPageBreak/>
        <w:t>Групе од 7 до 10 полазника односе се на наставу енглеског језика, док ће за наставу француског и немачког језика запослени похађати наставу у оквиру формираних група добављача.</w:t>
      </w:r>
      <w:r w:rsidR="009B37AC">
        <w:rPr>
          <w:lang w:val="sr-Cyrl-RS"/>
        </w:rPr>
        <w:t xml:space="preserve"> У овом моменту Наручилац не зна да ћи ће полазници за француски и немачки бити на истом нивоу знања.</w:t>
      </w:r>
    </w:p>
    <w:p w:rsidR="00FE70B5" w:rsidRDefault="00085DDB" w:rsidP="002556DE">
      <w:pPr>
        <w:tabs>
          <w:tab w:val="left" w:pos="567"/>
        </w:tabs>
        <w:spacing w:after="120"/>
        <w:ind w:firstLine="567"/>
        <w:jc w:val="both"/>
        <w:rPr>
          <w:lang w:val="sr-Cyrl-RS"/>
        </w:rPr>
      </w:pPr>
      <w:r>
        <w:rPr>
          <w:lang w:val="sr-Cyrl-RS"/>
        </w:rPr>
        <w:t>Наручилац неће имати потребу за индивидуалном наставом за немачки и француски језик.</w:t>
      </w:r>
    </w:p>
    <w:p w:rsidR="002556DE" w:rsidRDefault="002556DE" w:rsidP="002556DE">
      <w:pPr>
        <w:tabs>
          <w:tab w:val="left" w:pos="567"/>
        </w:tabs>
        <w:spacing w:after="120"/>
        <w:ind w:firstLine="567"/>
        <w:jc w:val="both"/>
        <w:rPr>
          <w:lang w:val="sr-Cyrl-RS"/>
        </w:rPr>
      </w:pPr>
    </w:p>
    <w:p w:rsidR="00FE70B5" w:rsidRDefault="00FE70B5" w:rsidP="00FE70B5">
      <w:pPr>
        <w:tabs>
          <w:tab w:val="left" w:pos="567"/>
        </w:tabs>
        <w:spacing w:after="120"/>
        <w:jc w:val="both"/>
        <w:rPr>
          <w:lang w:val="sr-Cyrl-RS"/>
        </w:rPr>
      </w:pPr>
      <w:r w:rsidRPr="002556DE">
        <w:rPr>
          <w:b/>
          <w:highlight w:val="lightGray"/>
          <w:lang w:val="sr-Cyrl-RS"/>
        </w:rPr>
        <w:t>ПИТАЊЕ 2:</w:t>
      </w:r>
      <w:r w:rsidR="002556DE">
        <w:rPr>
          <w:lang w:val="sr-Cyrl-RS"/>
        </w:rPr>
        <w:t xml:space="preserve"> Критеријум за доделу уговора је најнижа понуђена цена. Како набавка није подељена на партије и како се не додељује посебан уговор изабраном понуђачу за сваки језик посебно, већ за све језике који су предмет набавке заједно, молимо вас да на страни 32 конкурсне документације предевидите ред који ће приказати укупни збир цена, како би понуде могле се упореде.</w:t>
      </w:r>
    </w:p>
    <w:p w:rsidR="00FE70B5" w:rsidRPr="002556DE" w:rsidRDefault="00FE70B5" w:rsidP="00FE70B5">
      <w:pPr>
        <w:tabs>
          <w:tab w:val="left" w:pos="567"/>
        </w:tabs>
        <w:spacing w:after="120"/>
        <w:jc w:val="both"/>
        <w:rPr>
          <w:lang w:val="sr-Cyrl-RS"/>
        </w:rPr>
      </w:pPr>
      <w:r w:rsidRPr="002556DE">
        <w:rPr>
          <w:b/>
          <w:highlight w:val="lightGray"/>
          <w:lang w:val="sr-Cyrl-RS"/>
        </w:rPr>
        <w:t>ОДГОВОР 2:</w:t>
      </w:r>
      <w:r w:rsidR="002556DE">
        <w:rPr>
          <w:b/>
          <w:lang w:val="sr-Cyrl-RS"/>
        </w:rPr>
        <w:t xml:space="preserve"> </w:t>
      </w:r>
      <w:r w:rsidR="001B6418">
        <w:rPr>
          <w:lang w:val="sr-Cyrl-RS"/>
        </w:rPr>
        <w:t>Изврш</w:t>
      </w:r>
      <w:bookmarkStart w:id="0" w:name="_GoBack"/>
      <w:bookmarkEnd w:id="0"/>
      <w:r w:rsidR="001B6418">
        <w:rPr>
          <w:lang w:val="sr-Cyrl-RS"/>
        </w:rPr>
        <w:t>ена је Измена 2 конкурсне документације.</w:t>
      </w:r>
    </w:p>
    <w:p w:rsidR="008E6374" w:rsidRDefault="008E6374" w:rsidP="008E6374">
      <w:pPr>
        <w:jc w:val="both"/>
        <w:rPr>
          <w:kern w:val="16"/>
          <w:lang w:val="sr-Cyrl-RS"/>
        </w:rPr>
      </w:pPr>
    </w:p>
    <w:p w:rsidR="008E6374" w:rsidRDefault="008E6374" w:rsidP="005A2653">
      <w:pPr>
        <w:jc w:val="both"/>
        <w:rPr>
          <w:kern w:val="16"/>
          <w:lang w:val="sr-Cyrl-RS"/>
        </w:rPr>
      </w:pPr>
    </w:p>
    <w:p w:rsidR="005529EC" w:rsidRPr="008E6374" w:rsidRDefault="008E6374" w:rsidP="005A2653">
      <w:pPr>
        <w:jc w:val="both"/>
        <w:rPr>
          <w:u w:val="single"/>
          <w:lang w:val="sr-Cyrl-RS"/>
        </w:rPr>
      </w:pPr>
      <w:r w:rsidRPr="008E6374">
        <w:rPr>
          <w:kern w:val="16"/>
          <w:lang w:val="sr-Cyrl-RS"/>
        </w:rPr>
        <w:t xml:space="preserve"> </w:t>
      </w:r>
      <w:r w:rsidR="00C91391" w:rsidRPr="008E6374">
        <w:rPr>
          <w:u w:val="single"/>
          <w:lang w:val="sr-Cyrl-RS"/>
        </w:rPr>
        <w:t xml:space="preserve"> </w:t>
      </w:r>
    </w:p>
    <w:sectPr w:rsidR="005529EC" w:rsidRPr="008E6374" w:rsidSect="00824E55">
      <w:footerReference w:type="default" r:id="rId9"/>
      <w:pgSz w:w="11907" w:h="16839" w:code="9"/>
      <w:pgMar w:top="1304" w:right="1474"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26" w:rsidRDefault="00274826" w:rsidP="00572989">
      <w:r>
        <w:separator/>
      </w:r>
    </w:p>
  </w:endnote>
  <w:endnote w:type="continuationSeparator" w:id="0">
    <w:p w:rsidR="00274826" w:rsidRDefault="00274826"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YU">
    <w:altName w:val="Courier New"/>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10324"/>
      <w:docPartObj>
        <w:docPartGallery w:val="Page Numbers (Bottom of Page)"/>
        <w:docPartUnique/>
      </w:docPartObj>
    </w:sdtPr>
    <w:sdtEndPr>
      <w:rPr>
        <w:noProof/>
      </w:rPr>
    </w:sdtEndPr>
    <w:sdtContent>
      <w:p w:rsidR="00572989" w:rsidRDefault="00572989">
        <w:pPr>
          <w:pStyle w:val="Footer"/>
          <w:jc w:val="right"/>
        </w:pPr>
        <w:r>
          <w:fldChar w:fldCharType="begin"/>
        </w:r>
        <w:r>
          <w:instrText xml:space="preserve"> PAGE   \* MERGEFORMAT </w:instrText>
        </w:r>
        <w:r>
          <w:fldChar w:fldCharType="separate"/>
        </w:r>
        <w:r w:rsidR="001B6418">
          <w:rPr>
            <w:noProof/>
          </w:rPr>
          <w:t>2</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26" w:rsidRDefault="00274826" w:rsidP="00572989">
      <w:r>
        <w:separator/>
      </w:r>
    </w:p>
  </w:footnote>
  <w:footnote w:type="continuationSeparator" w:id="0">
    <w:p w:rsidR="00274826" w:rsidRDefault="00274826"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27F92889"/>
    <w:multiLevelType w:val="hybridMultilevel"/>
    <w:tmpl w:val="0A108B80"/>
    <w:lvl w:ilvl="0" w:tplc="5F54B17A">
      <w:start w:val="2"/>
      <w:numFmt w:val="bullet"/>
      <w:lvlText w:val="-"/>
      <w:lvlJc w:val="left"/>
      <w:pPr>
        <w:ind w:left="1080" w:hanging="360"/>
      </w:pPr>
      <w:rPr>
        <w:rFonts w:ascii="Tahoma" w:eastAsia="Times New Roman" w:hAnsi="Tahoma" w:cs="Tahom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37E76998"/>
    <w:multiLevelType w:val="hybridMultilevel"/>
    <w:tmpl w:val="ECD2BA3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03B4A"/>
    <w:rsid w:val="000103C8"/>
    <w:rsid w:val="000254DA"/>
    <w:rsid w:val="00036815"/>
    <w:rsid w:val="00054CFD"/>
    <w:rsid w:val="00061FE0"/>
    <w:rsid w:val="00067AC3"/>
    <w:rsid w:val="000826C4"/>
    <w:rsid w:val="00085DDB"/>
    <w:rsid w:val="00100DCE"/>
    <w:rsid w:val="0013298F"/>
    <w:rsid w:val="00133744"/>
    <w:rsid w:val="00143F5A"/>
    <w:rsid w:val="00145DDF"/>
    <w:rsid w:val="00175B2E"/>
    <w:rsid w:val="00190FBE"/>
    <w:rsid w:val="00191C52"/>
    <w:rsid w:val="00197EB9"/>
    <w:rsid w:val="001A23E3"/>
    <w:rsid w:val="001A7EA2"/>
    <w:rsid w:val="001B6418"/>
    <w:rsid w:val="001D3DA9"/>
    <w:rsid w:val="0024056B"/>
    <w:rsid w:val="002556DE"/>
    <w:rsid w:val="00260F19"/>
    <w:rsid w:val="0026491C"/>
    <w:rsid w:val="00272FF6"/>
    <w:rsid w:val="00274826"/>
    <w:rsid w:val="00280FC0"/>
    <w:rsid w:val="00282365"/>
    <w:rsid w:val="0028274A"/>
    <w:rsid w:val="00295DC0"/>
    <w:rsid w:val="002A372B"/>
    <w:rsid w:val="002A7F4F"/>
    <w:rsid w:val="002B27CB"/>
    <w:rsid w:val="002B7620"/>
    <w:rsid w:val="002C0D36"/>
    <w:rsid w:val="002C65F7"/>
    <w:rsid w:val="002C7673"/>
    <w:rsid w:val="002E5754"/>
    <w:rsid w:val="002F23D0"/>
    <w:rsid w:val="002F61BF"/>
    <w:rsid w:val="00325B85"/>
    <w:rsid w:val="00330D1D"/>
    <w:rsid w:val="00357D8D"/>
    <w:rsid w:val="003600C0"/>
    <w:rsid w:val="003729E8"/>
    <w:rsid w:val="003878D4"/>
    <w:rsid w:val="003A6C7E"/>
    <w:rsid w:val="003B3B19"/>
    <w:rsid w:val="003B3D47"/>
    <w:rsid w:val="003B5AFB"/>
    <w:rsid w:val="003E06DB"/>
    <w:rsid w:val="003E786D"/>
    <w:rsid w:val="00401891"/>
    <w:rsid w:val="0041699E"/>
    <w:rsid w:val="00423544"/>
    <w:rsid w:val="004377D3"/>
    <w:rsid w:val="00453EE2"/>
    <w:rsid w:val="00462175"/>
    <w:rsid w:val="00463BAC"/>
    <w:rsid w:val="004B1FE3"/>
    <w:rsid w:val="004B26A5"/>
    <w:rsid w:val="004C4475"/>
    <w:rsid w:val="004E0CD8"/>
    <w:rsid w:val="004F2FEE"/>
    <w:rsid w:val="00505B80"/>
    <w:rsid w:val="00510FFE"/>
    <w:rsid w:val="005431FF"/>
    <w:rsid w:val="005529EC"/>
    <w:rsid w:val="00553F8B"/>
    <w:rsid w:val="00565B03"/>
    <w:rsid w:val="005700B8"/>
    <w:rsid w:val="00572989"/>
    <w:rsid w:val="0057601C"/>
    <w:rsid w:val="005839DD"/>
    <w:rsid w:val="005853A9"/>
    <w:rsid w:val="0059251F"/>
    <w:rsid w:val="00593881"/>
    <w:rsid w:val="00595EBC"/>
    <w:rsid w:val="005A002F"/>
    <w:rsid w:val="005A1095"/>
    <w:rsid w:val="005A2653"/>
    <w:rsid w:val="005C4D35"/>
    <w:rsid w:val="005D1996"/>
    <w:rsid w:val="005D33A9"/>
    <w:rsid w:val="005E3604"/>
    <w:rsid w:val="005F36A4"/>
    <w:rsid w:val="005F6DE0"/>
    <w:rsid w:val="006072B0"/>
    <w:rsid w:val="006103AD"/>
    <w:rsid w:val="0065064C"/>
    <w:rsid w:val="00667980"/>
    <w:rsid w:val="00667C79"/>
    <w:rsid w:val="00670497"/>
    <w:rsid w:val="00676F91"/>
    <w:rsid w:val="006A2E05"/>
    <w:rsid w:val="006A4250"/>
    <w:rsid w:val="006A4D8F"/>
    <w:rsid w:val="006A5B09"/>
    <w:rsid w:val="006A5F5F"/>
    <w:rsid w:val="006A6A36"/>
    <w:rsid w:val="006B691E"/>
    <w:rsid w:val="006B7D80"/>
    <w:rsid w:val="006C5187"/>
    <w:rsid w:val="006C7C32"/>
    <w:rsid w:val="006D221F"/>
    <w:rsid w:val="006D3D27"/>
    <w:rsid w:val="006E2B04"/>
    <w:rsid w:val="006E5830"/>
    <w:rsid w:val="006F4D8E"/>
    <w:rsid w:val="00700B4D"/>
    <w:rsid w:val="00711203"/>
    <w:rsid w:val="00721F09"/>
    <w:rsid w:val="00725912"/>
    <w:rsid w:val="00742ED2"/>
    <w:rsid w:val="007643FE"/>
    <w:rsid w:val="007760B3"/>
    <w:rsid w:val="007835BA"/>
    <w:rsid w:val="00787455"/>
    <w:rsid w:val="00791FF5"/>
    <w:rsid w:val="007937C0"/>
    <w:rsid w:val="007A37A2"/>
    <w:rsid w:val="007C070D"/>
    <w:rsid w:val="007C416F"/>
    <w:rsid w:val="007C7576"/>
    <w:rsid w:val="007E1936"/>
    <w:rsid w:val="00802C0D"/>
    <w:rsid w:val="00813608"/>
    <w:rsid w:val="00821479"/>
    <w:rsid w:val="00824E55"/>
    <w:rsid w:val="00831BD1"/>
    <w:rsid w:val="00851F99"/>
    <w:rsid w:val="00871381"/>
    <w:rsid w:val="00874626"/>
    <w:rsid w:val="008B1370"/>
    <w:rsid w:val="008B67B3"/>
    <w:rsid w:val="008C4572"/>
    <w:rsid w:val="008E41D5"/>
    <w:rsid w:val="008E6374"/>
    <w:rsid w:val="0090163F"/>
    <w:rsid w:val="00902C22"/>
    <w:rsid w:val="00910E3D"/>
    <w:rsid w:val="0091295C"/>
    <w:rsid w:val="009227CF"/>
    <w:rsid w:val="00931D55"/>
    <w:rsid w:val="009320D7"/>
    <w:rsid w:val="0096228D"/>
    <w:rsid w:val="00966BBB"/>
    <w:rsid w:val="009745F2"/>
    <w:rsid w:val="00981B1A"/>
    <w:rsid w:val="009B37AC"/>
    <w:rsid w:val="009D6FFC"/>
    <w:rsid w:val="009E200F"/>
    <w:rsid w:val="009E362D"/>
    <w:rsid w:val="009E7C7F"/>
    <w:rsid w:val="009F2F78"/>
    <w:rsid w:val="00A03E2F"/>
    <w:rsid w:val="00A14C24"/>
    <w:rsid w:val="00A317C5"/>
    <w:rsid w:val="00A5187A"/>
    <w:rsid w:val="00AA0754"/>
    <w:rsid w:val="00AB094C"/>
    <w:rsid w:val="00AC4EE1"/>
    <w:rsid w:val="00AD7158"/>
    <w:rsid w:val="00AF33B4"/>
    <w:rsid w:val="00B24928"/>
    <w:rsid w:val="00B27562"/>
    <w:rsid w:val="00B464D8"/>
    <w:rsid w:val="00B508D8"/>
    <w:rsid w:val="00B660EA"/>
    <w:rsid w:val="00B67698"/>
    <w:rsid w:val="00B77DC7"/>
    <w:rsid w:val="00B835E1"/>
    <w:rsid w:val="00B868F1"/>
    <w:rsid w:val="00B91639"/>
    <w:rsid w:val="00BB772D"/>
    <w:rsid w:val="00BE37F0"/>
    <w:rsid w:val="00C0023C"/>
    <w:rsid w:val="00C02D69"/>
    <w:rsid w:val="00C03997"/>
    <w:rsid w:val="00C1132B"/>
    <w:rsid w:val="00C3286C"/>
    <w:rsid w:val="00C40AF2"/>
    <w:rsid w:val="00C74132"/>
    <w:rsid w:val="00C76960"/>
    <w:rsid w:val="00C82DCA"/>
    <w:rsid w:val="00C84F64"/>
    <w:rsid w:val="00C85AFF"/>
    <w:rsid w:val="00C8675B"/>
    <w:rsid w:val="00C91391"/>
    <w:rsid w:val="00C916C0"/>
    <w:rsid w:val="00C97DCC"/>
    <w:rsid w:val="00CC023F"/>
    <w:rsid w:val="00CD4337"/>
    <w:rsid w:val="00CE7228"/>
    <w:rsid w:val="00CF789E"/>
    <w:rsid w:val="00D04FFE"/>
    <w:rsid w:val="00D0577B"/>
    <w:rsid w:val="00D12690"/>
    <w:rsid w:val="00D779A8"/>
    <w:rsid w:val="00DA451F"/>
    <w:rsid w:val="00DA54EA"/>
    <w:rsid w:val="00DA6FE9"/>
    <w:rsid w:val="00DA777A"/>
    <w:rsid w:val="00DB3E50"/>
    <w:rsid w:val="00DB491A"/>
    <w:rsid w:val="00DC363C"/>
    <w:rsid w:val="00DE46A3"/>
    <w:rsid w:val="00DF3B05"/>
    <w:rsid w:val="00DF5A55"/>
    <w:rsid w:val="00DF7050"/>
    <w:rsid w:val="00DF755D"/>
    <w:rsid w:val="00E108C8"/>
    <w:rsid w:val="00E12251"/>
    <w:rsid w:val="00E35F3D"/>
    <w:rsid w:val="00E4705B"/>
    <w:rsid w:val="00E66D44"/>
    <w:rsid w:val="00EA6812"/>
    <w:rsid w:val="00EA6D86"/>
    <w:rsid w:val="00EB41B0"/>
    <w:rsid w:val="00EC0A83"/>
    <w:rsid w:val="00EC1A90"/>
    <w:rsid w:val="00EC457E"/>
    <w:rsid w:val="00EC5037"/>
    <w:rsid w:val="00EE2AEE"/>
    <w:rsid w:val="00F11157"/>
    <w:rsid w:val="00F339D3"/>
    <w:rsid w:val="00F83B5D"/>
    <w:rsid w:val="00FA4C1F"/>
    <w:rsid w:val="00FA4F5C"/>
    <w:rsid w:val="00FA5C86"/>
    <w:rsid w:val="00FC1B27"/>
    <w:rsid w:val="00FC5E6A"/>
    <w:rsid w:val="00FC681B"/>
    <w:rsid w:val="00FE70B5"/>
    <w:rsid w:val="00FF174A"/>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5F44D-AF08-41C4-BAE8-56DC65E8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nhideWhenUsed/>
    <w:rsid w:val="007937C0"/>
    <w:rPr>
      <w:color w:val="0563C1" w:themeColor="hyperlink"/>
      <w:u w:val="single"/>
    </w:rPr>
  </w:style>
  <w:style w:type="paragraph" w:styleId="BodyText">
    <w:name w:val="Body Text"/>
    <w:basedOn w:val="Normal"/>
    <w:link w:val="BodyTextChar"/>
    <w:rsid w:val="0096228D"/>
    <w:pPr>
      <w:spacing w:line="480" w:lineRule="auto"/>
      <w:jc w:val="both"/>
    </w:pPr>
    <w:rPr>
      <w:rFonts w:ascii="Times YU" w:eastAsia="Times New Roman" w:hAnsi="Times YU"/>
    </w:rPr>
  </w:style>
  <w:style w:type="character" w:customStyle="1" w:styleId="BodyTextChar">
    <w:name w:val="Body Text Char"/>
    <w:basedOn w:val="DefaultParagraphFont"/>
    <w:link w:val="BodyText"/>
    <w:rsid w:val="0096228D"/>
    <w:rPr>
      <w:rFonts w:ascii="Times YU" w:eastAsia="Times New Roman" w:hAnsi="Times YU"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445E-8A3F-47D6-9E07-45FD6018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Tatjana</cp:lastModifiedBy>
  <cp:revision>612</cp:revision>
  <cp:lastPrinted>2016-11-18T10:42:00Z</cp:lastPrinted>
  <dcterms:created xsi:type="dcterms:W3CDTF">2016-11-16T08:52:00Z</dcterms:created>
  <dcterms:modified xsi:type="dcterms:W3CDTF">2016-11-18T13:27:00Z</dcterms:modified>
</cp:coreProperties>
</file>